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5FA" w:rsidRPr="00C55E8A" w:rsidRDefault="00C55E8A" w:rsidP="00C55E8A">
      <w:pPr>
        <w:jc w:val="center"/>
        <w:rPr>
          <w:b/>
          <w:i/>
          <w:sz w:val="24"/>
          <w:szCs w:val="24"/>
        </w:rPr>
      </w:pPr>
      <w:r w:rsidRPr="00C55E8A">
        <w:rPr>
          <w:b/>
          <w:i/>
          <w:sz w:val="24"/>
          <w:szCs w:val="24"/>
        </w:rPr>
        <w:t>TEIA ALIMENTAR</w:t>
      </w:r>
    </w:p>
    <w:p w:rsidR="00C55E8A" w:rsidRPr="00B80AC3" w:rsidRDefault="00C55E8A" w:rsidP="00C55E8A">
      <w:pPr>
        <w:spacing w:after="0" w:line="48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</w:pPr>
      <w:r w:rsidRPr="00B80AC3"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  <w:t>Quando várias cadeias alimentares se cruzam na natureza e se relacionam entre si, recebem o nome de </w:t>
      </w:r>
      <w:r w:rsidRPr="00B80AC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Teia Alimentar.</w:t>
      </w:r>
    </w:p>
    <w:p w:rsidR="00C55E8A" w:rsidRDefault="00C55E8A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>
            <wp:extent cx="5457825" cy="3610817"/>
            <wp:effectExtent l="0" t="0" r="0" b="8890"/>
            <wp:docPr id="1" name="Imagem 1" descr="D:\Usuario\Downloads\teia-alimentar1-1024x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uario\Downloads\teia-alimentar1-1024x6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610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00C" w:rsidRDefault="007D400C" w:rsidP="007D400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</w:pPr>
      <w:r w:rsidRPr="00B80AC3"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  <w:t>É a cadeia alimentar que garante a sobrevivência de um ecossistema visto que auxilia na absorção de nutrientes e de energia pelos organismos vivos; em outras palavras, é o sistema de alimentação entre os seres vivos para que cresçam e se reproduzam.</w:t>
      </w:r>
    </w:p>
    <w:p w:rsidR="00C55E8A" w:rsidRPr="00C55E8A" w:rsidRDefault="00C55E8A" w:rsidP="007D400C">
      <w:pPr>
        <w:spacing w:line="360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C55E8A" w:rsidRDefault="00C55E8A"/>
    <w:sectPr w:rsidR="00C55E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8A"/>
    <w:rsid w:val="004905FA"/>
    <w:rsid w:val="007D400C"/>
    <w:rsid w:val="00C5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5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5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5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5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2016-05-07T00:19:00Z</dcterms:created>
  <dcterms:modified xsi:type="dcterms:W3CDTF">2016-05-07T00:19:00Z</dcterms:modified>
</cp:coreProperties>
</file>